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ascii="微软雅黑" w:hAnsi="微软雅黑" w:eastAsia="微软雅黑" w:cs="微软雅黑"/>
          <w:i w:val="0"/>
          <w:caps w:val="0"/>
          <w:color w:val="505050"/>
          <w:spacing w:val="0"/>
          <w:sz w:val="18"/>
          <w:szCs w:val="18"/>
        </w:rPr>
      </w:pPr>
      <w:r>
        <w:rPr>
          <w:rStyle w:val="6"/>
          <w:rFonts w:hint="eastAsia" w:ascii="微软雅黑" w:hAnsi="微软雅黑" w:eastAsia="微软雅黑" w:cs="微软雅黑"/>
          <w:b/>
          <w:i w:val="0"/>
          <w:caps w:val="0"/>
          <w:color w:val="505050"/>
          <w:spacing w:val="0"/>
          <w:sz w:val="37"/>
          <w:szCs w:val="37"/>
        </w:rPr>
        <w:t>经济管理学院研究生学业奖学金管理办法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微软雅黑" w:hAnsi="微软雅黑" w:eastAsia="微软雅黑" w:cs="微软雅黑"/>
          <w:i w:val="0"/>
          <w:caps w:val="0"/>
          <w:color w:val="666666"/>
          <w:spacing w:val="0"/>
          <w:sz w:val="29"/>
          <w:szCs w:val="29"/>
        </w:rPr>
      </w:pPr>
      <w:r>
        <w:rPr>
          <w:rFonts w:ascii="仿宋" w:hAnsi="仿宋" w:eastAsia="仿宋" w:cs="仿宋"/>
          <w:i w:val="0"/>
          <w:caps w:val="0"/>
          <w:color w:val="666666"/>
          <w:spacing w:val="0"/>
          <w:sz w:val="28"/>
          <w:szCs w:val="28"/>
        </w:rPr>
        <w:t>（20</w:t>
      </w:r>
      <w:r>
        <w:rPr>
          <w:rFonts w:hint="eastAsia" w:ascii="仿宋" w:hAnsi="仿宋" w:eastAsia="仿宋" w:cs="仿宋"/>
          <w:i w:val="0"/>
          <w:caps w:val="0"/>
          <w:color w:val="666666"/>
          <w:spacing w:val="0"/>
          <w:sz w:val="28"/>
          <w:szCs w:val="28"/>
          <w:lang w:val="en-US" w:eastAsia="zh-CN"/>
        </w:rPr>
        <w:t>21</w:t>
      </w:r>
      <w:r>
        <w:rPr>
          <w:rFonts w:hint="eastAsia" w:ascii="微软雅黑" w:hAnsi="微软雅黑" w:eastAsia="微软雅黑" w:cs="微软雅黑"/>
          <w:i w:val="0"/>
          <w:caps w:val="0"/>
          <w:color w:val="666666"/>
          <w:spacing w:val="0"/>
          <w:sz w:val="28"/>
          <w:szCs w:val="28"/>
        </w:rPr>
        <w:t>年修订）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Fonts w:hint="eastAsia" w:ascii="微软雅黑" w:hAnsi="微软雅黑" w:eastAsia="微软雅黑" w:cs="微软雅黑"/>
          <w:i w:val="0"/>
          <w:caps w:val="0"/>
          <w:color w:val="666666"/>
          <w:spacing w:val="0"/>
          <w:sz w:val="18"/>
          <w:szCs w:val="18"/>
        </w:rPr>
        <w:t>为进一步推进学院研究生教育综合改革，激励我院研究生勤奋学习、潜心科研、勇于创新、积极进取，更好地支持其顺利完成学业，根据《中国石油大学（北京）研究生学业奖学金管理办法（修订）》（2019年第13次校长办公会讨论通过）文件精神，结合我院实际，特制订本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Fonts w:hint="eastAsia" w:ascii="微软雅黑" w:hAnsi="微软雅黑" w:eastAsia="微软雅黑" w:cs="微软雅黑"/>
          <w:i w:val="0"/>
          <w:caps w:val="0"/>
          <w:color w:val="666666"/>
          <w:spacing w:val="0"/>
          <w:sz w:val="18"/>
          <w:szCs w:val="18"/>
        </w:rPr>
        <w:t>本办法所称研究生是指纳入全国研究生招生计划的全日制研究生。申请此奖学金的研究生须具有中华人民共和国国籍。定向培养研究生（少数民族高层次骨干人才计划生源除外）和非全日制研究生不在本办法自主范围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Style w:val="6"/>
          <w:rFonts w:hint="eastAsia" w:ascii="微软雅黑" w:hAnsi="微软雅黑" w:eastAsia="微软雅黑" w:cs="微软雅黑"/>
          <w:b/>
          <w:i w:val="0"/>
          <w:caps w:val="0"/>
          <w:color w:val="666666"/>
          <w:spacing w:val="0"/>
          <w:sz w:val="18"/>
          <w:szCs w:val="18"/>
        </w:rPr>
        <w:t>一、学院评审委员会组成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18"/>
          <w:szCs w:val="18"/>
          <w:lang w:eastAsia="zh-CN"/>
        </w:rPr>
      </w:pPr>
      <w:r>
        <w:rPr>
          <w:rFonts w:hint="eastAsia" w:ascii="微软雅黑" w:hAnsi="微软雅黑" w:eastAsia="微软雅黑" w:cs="微软雅黑"/>
          <w:i w:val="0"/>
          <w:caps w:val="0"/>
          <w:color w:val="666666"/>
          <w:spacing w:val="0"/>
          <w:sz w:val="18"/>
          <w:szCs w:val="18"/>
        </w:rPr>
        <w:t>主任委员：</w:t>
      </w:r>
      <w:r>
        <w:rPr>
          <w:rFonts w:hint="eastAsia" w:ascii="微软雅黑" w:hAnsi="微软雅黑" w:eastAsia="微软雅黑" w:cs="微软雅黑"/>
          <w:i w:val="0"/>
          <w:caps w:val="0"/>
          <w:color w:val="666666"/>
          <w:spacing w:val="0"/>
          <w:sz w:val="18"/>
          <w:szCs w:val="18"/>
          <w:lang w:eastAsia="zh-CN"/>
        </w:rPr>
        <w:t>朱义清、唐旭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66" w:leftChars="255" w:right="0" w:hanging="1031" w:hangingChars="573"/>
        <w:jc w:val="left"/>
        <w:rPr>
          <w:rFonts w:hint="eastAsia" w:ascii="微软雅黑" w:hAnsi="微软雅黑" w:eastAsia="微软雅黑" w:cs="微软雅黑"/>
          <w:i w:val="0"/>
          <w:caps w:val="0"/>
          <w:color w:val="666666"/>
          <w:spacing w:val="0"/>
          <w:sz w:val="18"/>
          <w:szCs w:val="18"/>
          <w:highlight w:val="none"/>
          <w:lang w:val="en-US" w:eastAsia="zh-CN"/>
        </w:rPr>
      </w:pPr>
      <w:r>
        <w:rPr>
          <w:rFonts w:hint="eastAsia" w:ascii="微软雅黑" w:hAnsi="微软雅黑" w:eastAsia="微软雅黑" w:cs="微软雅黑"/>
          <w:i w:val="0"/>
          <w:caps w:val="0"/>
          <w:color w:val="666666"/>
          <w:spacing w:val="0"/>
          <w:sz w:val="18"/>
          <w:szCs w:val="18"/>
          <w:highlight w:val="none"/>
        </w:rPr>
        <w:t>委    员： 马春</w:t>
      </w:r>
      <w:r>
        <w:rPr>
          <w:rFonts w:hint="eastAsia" w:ascii="微软雅黑" w:hAnsi="微软雅黑" w:eastAsia="微软雅黑" w:cs="微软雅黑"/>
          <w:i w:val="0"/>
          <w:caps w:val="0"/>
          <w:color w:val="666666"/>
          <w:spacing w:val="0"/>
          <w:sz w:val="18"/>
          <w:szCs w:val="18"/>
          <w:highlight w:val="none"/>
          <w:lang w:eastAsia="zh-CN"/>
        </w:rPr>
        <w:t>爱</w:t>
      </w:r>
      <w:r>
        <w:rPr>
          <w:rFonts w:hint="eastAsia" w:ascii="微软雅黑" w:hAnsi="微软雅黑" w:eastAsia="微软雅黑" w:cs="微软雅黑"/>
          <w:i w:val="0"/>
          <w:caps w:val="0"/>
          <w:color w:val="666666"/>
          <w:spacing w:val="0"/>
          <w:sz w:val="18"/>
          <w:szCs w:val="18"/>
          <w:highlight w:val="none"/>
        </w:rPr>
        <w:t>、张宝生、孙竹、冯连勇、赵晓丽、</w:t>
      </w:r>
      <w:r>
        <w:rPr>
          <w:rFonts w:hint="eastAsia" w:ascii="微软雅黑" w:hAnsi="微软雅黑" w:eastAsia="微软雅黑" w:cs="微软雅黑"/>
          <w:i w:val="0"/>
          <w:caps w:val="0"/>
          <w:color w:val="666666"/>
          <w:spacing w:val="0"/>
          <w:sz w:val="18"/>
          <w:szCs w:val="18"/>
          <w:highlight w:val="none"/>
          <w:lang w:eastAsia="zh-CN"/>
        </w:rPr>
        <w:t>殷建平</w:t>
      </w:r>
      <w:r>
        <w:rPr>
          <w:rFonts w:hint="eastAsia" w:ascii="微软雅黑" w:hAnsi="微软雅黑" w:eastAsia="微软雅黑" w:cs="微软雅黑"/>
          <w:i w:val="0"/>
          <w:caps w:val="0"/>
          <w:color w:val="666666"/>
          <w:spacing w:val="0"/>
          <w:sz w:val="18"/>
          <w:szCs w:val="18"/>
          <w:highlight w:val="none"/>
        </w:rPr>
        <w:t>、</w:t>
      </w:r>
      <w:r>
        <w:rPr>
          <w:rFonts w:hint="eastAsia" w:ascii="微软雅黑" w:hAnsi="微软雅黑" w:eastAsia="微软雅黑" w:cs="微软雅黑"/>
          <w:i w:val="0"/>
          <w:caps w:val="0"/>
          <w:color w:val="666666"/>
          <w:spacing w:val="0"/>
          <w:sz w:val="18"/>
          <w:szCs w:val="18"/>
          <w:highlight w:val="none"/>
          <w:lang w:eastAsia="zh-CN"/>
        </w:rPr>
        <w:t>王景莉</w:t>
      </w:r>
      <w:r>
        <w:rPr>
          <w:rFonts w:hint="eastAsia" w:ascii="微软雅黑" w:hAnsi="微软雅黑" w:eastAsia="微软雅黑" w:cs="微软雅黑"/>
          <w:i w:val="0"/>
          <w:caps w:val="0"/>
          <w:color w:val="666666"/>
          <w:spacing w:val="0"/>
          <w:sz w:val="18"/>
          <w:szCs w:val="18"/>
          <w:highlight w:val="none"/>
        </w:rPr>
        <w:t>、纪爽、</w:t>
      </w:r>
      <w:r>
        <w:rPr>
          <w:rFonts w:hint="eastAsia" w:ascii="微软雅黑" w:hAnsi="微软雅黑" w:eastAsia="微软雅黑" w:cs="微软雅黑"/>
          <w:i w:val="0"/>
          <w:caps w:val="0"/>
          <w:color w:val="666666"/>
          <w:spacing w:val="0"/>
          <w:sz w:val="18"/>
          <w:szCs w:val="18"/>
          <w:highlight w:val="none"/>
          <w:lang w:val="en-US" w:eastAsia="zh-CN"/>
        </w:rPr>
        <w:t>孙伟宸、魏春霞、孟玲伟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Style w:val="6"/>
          <w:rFonts w:hint="eastAsia" w:ascii="微软雅黑" w:hAnsi="微软雅黑" w:eastAsia="微软雅黑" w:cs="微软雅黑"/>
          <w:b/>
          <w:i w:val="0"/>
          <w:caps w:val="0"/>
          <w:color w:val="666666"/>
          <w:spacing w:val="0"/>
          <w:sz w:val="18"/>
          <w:szCs w:val="18"/>
        </w:rPr>
        <w:t>二、奖励比例、标准</w:t>
      </w:r>
      <w:bookmarkStart w:id="0" w:name="_GoBack"/>
      <w:bookmarkEnd w:id="0"/>
    </w:p>
    <w:tbl>
      <w:tblPr>
        <w:tblStyle w:val="4"/>
        <w:tblW w:w="8820"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1762"/>
        <w:gridCol w:w="1762"/>
        <w:gridCol w:w="1765"/>
        <w:gridCol w:w="1765"/>
        <w:gridCol w:w="176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86" w:hRule="atLeast"/>
          <w:jc w:val="center"/>
        </w:trPr>
        <w:tc>
          <w:tcPr>
            <w:tcW w:w="1762"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666666"/>
                <w:sz w:val="29"/>
                <w:szCs w:val="29"/>
              </w:rPr>
            </w:pPr>
            <w:r>
              <w:rPr>
                <w:rFonts w:hint="eastAsia" w:ascii="微软雅黑" w:hAnsi="微软雅黑" w:eastAsia="微软雅黑" w:cs="微软雅黑"/>
                <w:i w:val="0"/>
                <w:caps w:val="0"/>
                <w:color w:val="666666"/>
                <w:spacing w:val="0"/>
                <w:sz w:val="18"/>
                <w:szCs w:val="18"/>
              </w:rPr>
              <w:t>类别</w:t>
            </w:r>
          </w:p>
        </w:tc>
        <w:tc>
          <w:tcPr>
            <w:tcW w:w="176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666666"/>
                <w:sz w:val="29"/>
                <w:szCs w:val="29"/>
              </w:rPr>
            </w:pPr>
            <w:r>
              <w:rPr>
                <w:rFonts w:hint="eastAsia" w:ascii="微软雅黑" w:hAnsi="微软雅黑" w:eastAsia="微软雅黑" w:cs="微软雅黑"/>
                <w:i w:val="0"/>
                <w:caps w:val="0"/>
                <w:color w:val="666666"/>
                <w:spacing w:val="0"/>
                <w:sz w:val="18"/>
                <w:szCs w:val="18"/>
              </w:rPr>
              <w:t>类别</w:t>
            </w:r>
          </w:p>
        </w:tc>
        <w:tc>
          <w:tcPr>
            <w:tcW w:w="5296" w:type="dxa"/>
            <w:gridSpan w:val="3"/>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666666"/>
                <w:sz w:val="29"/>
                <w:szCs w:val="29"/>
              </w:rPr>
            </w:pPr>
            <w:r>
              <w:rPr>
                <w:rFonts w:hint="eastAsia" w:ascii="微软雅黑" w:hAnsi="微软雅黑" w:eastAsia="微软雅黑" w:cs="微软雅黑"/>
                <w:i w:val="0"/>
                <w:caps w:val="0"/>
                <w:color w:val="666666"/>
                <w:spacing w:val="0"/>
                <w:sz w:val="18"/>
                <w:szCs w:val="18"/>
              </w:rPr>
              <w:t>奖学金（元/人/年）</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86" w:hRule="atLeast"/>
          <w:jc w:val="center"/>
        </w:trPr>
        <w:tc>
          <w:tcPr>
            <w:tcW w:w="176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666666"/>
                <w:sz w:val="29"/>
                <w:szCs w:val="29"/>
              </w:rPr>
            </w:pPr>
            <w:r>
              <w:rPr>
                <w:rFonts w:hint="eastAsia" w:ascii="微软雅黑" w:hAnsi="微软雅黑" w:eastAsia="微软雅黑" w:cs="微软雅黑"/>
                <w:i w:val="0"/>
                <w:caps w:val="0"/>
                <w:color w:val="666666"/>
                <w:spacing w:val="0"/>
                <w:sz w:val="18"/>
                <w:szCs w:val="18"/>
              </w:rPr>
              <w:t>博士研究生</w:t>
            </w:r>
          </w:p>
        </w:tc>
        <w:tc>
          <w:tcPr>
            <w:tcW w:w="176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666666"/>
                <w:sz w:val="29"/>
                <w:szCs w:val="29"/>
              </w:rPr>
            </w:pPr>
            <w:r>
              <w:rPr>
                <w:rFonts w:hint="eastAsia" w:ascii="微软雅黑" w:hAnsi="微软雅黑" w:eastAsia="微软雅黑" w:cs="微软雅黑"/>
                <w:i w:val="0"/>
                <w:caps w:val="0"/>
                <w:color w:val="666666"/>
                <w:spacing w:val="0"/>
                <w:sz w:val="18"/>
                <w:szCs w:val="18"/>
              </w:rPr>
              <w:t>奖学金等级</w:t>
            </w:r>
          </w:p>
        </w:tc>
        <w:tc>
          <w:tcPr>
            <w:tcW w:w="5296"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666666"/>
                <w:sz w:val="29"/>
                <w:szCs w:val="29"/>
              </w:rPr>
            </w:pPr>
            <w:r>
              <w:rPr>
                <w:rFonts w:hint="eastAsia" w:ascii="微软雅黑" w:hAnsi="微软雅黑" w:eastAsia="微软雅黑" w:cs="微软雅黑"/>
                <w:i w:val="0"/>
                <w:caps w:val="0"/>
                <w:color w:val="666666"/>
                <w:spacing w:val="0"/>
                <w:sz w:val="18"/>
                <w:szCs w:val="18"/>
              </w:rPr>
              <w:t>25200（100%，含助研8400）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86" w:hRule="atLeast"/>
          <w:jc w:val="center"/>
        </w:trPr>
        <w:tc>
          <w:tcPr>
            <w:tcW w:w="176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666666"/>
                <w:sz w:val="29"/>
                <w:szCs w:val="29"/>
              </w:rPr>
            </w:pPr>
            <w:r>
              <w:rPr>
                <w:rFonts w:hint="eastAsia" w:ascii="微软雅黑" w:hAnsi="微软雅黑" w:eastAsia="微软雅黑" w:cs="微软雅黑"/>
                <w:i w:val="0"/>
                <w:caps w:val="0"/>
                <w:color w:val="666666"/>
                <w:spacing w:val="0"/>
                <w:sz w:val="18"/>
                <w:szCs w:val="18"/>
              </w:rPr>
              <w:t>硕士研究生</w:t>
            </w:r>
          </w:p>
        </w:tc>
        <w:tc>
          <w:tcPr>
            <w:tcW w:w="176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666666"/>
                <w:sz w:val="29"/>
                <w:szCs w:val="29"/>
              </w:rPr>
            </w:pPr>
            <w:r>
              <w:rPr>
                <w:rFonts w:hint="eastAsia" w:ascii="微软雅黑" w:hAnsi="微软雅黑" w:eastAsia="微软雅黑" w:cs="微软雅黑"/>
                <w:i w:val="0"/>
                <w:caps w:val="0"/>
                <w:color w:val="666666"/>
                <w:spacing w:val="0"/>
                <w:sz w:val="18"/>
                <w:szCs w:val="18"/>
              </w:rPr>
              <w:t>奖学金等级</w:t>
            </w:r>
          </w:p>
        </w:tc>
        <w:tc>
          <w:tcPr>
            <w:tcW w:w="176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666666"/>
                <w:sz w:val="29"/>
                <w:szCs w:val="29"/>
              </w:rPr>
            </w:pPr>
            <w:r>
              <w:rPr>
                <w:rFonts w:hint="eastAsia" w:ascii="微软雅黑" w:hAnsi="微软雅黑" w:eastAsia="微软雅黑" w:cs="微软雅黑"/>
                <w:i w:val="0"/>
                <w:caps w:val="0"/>
                <w:color w:val="666666"/>
                <w:spacing w:val="0"/>
                <w:sz w:val="18"/>
                <w:szCs w:val="18"/>
              </w:rPr>
              <w:t>一等（30%）</w:t>
            </w:r>
          </w:p>
        </w:tc>
        <w:tc>
          <w:tcPr>
            <w:tcW w:w="176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666666"/>
                <w:sz w:val="29"/>
                <w:szCs w:val="29"/>
              </w:rPr>
            </w:pPr>
            <w:r>
              <w:rPr>
                <w:rFonts w:hint="eastAsia" w:ascii="微软雅黑" w:hAnsi="微软雅黑" w:eastAsia="微软雅黑" w:cs="微软雅黑"/>
                <w:i w:val="0"/>
                <w:caps w:val="0"/>
                <w:color w:val="666666"/>
                <w:spacing w:val="0"/>
                <w:sz w:val="18"/>
                <w:szCs w:val="18"/>
              </w:rPr>
              <w:t>二等（40%）</w:t>
            </w:r>
          </w:p>
        </w:tc>
        <w:tc>
          <w:tcPr>
            <w:tcW w:w="176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666666"/>
                <w:sz w:val="29"/>
                <w:szCs w:val="29"/>
              </w:rPr>
            </w:pPr>
            <w:r>
              <w:rPr>
                <w:rFonts w:hint="eastAsia" w:ascii="微软雅黑" w:hAnsi="微软雅黑" w:eastAsia="微软雅黑" w:cs="微软雅黑"/>
                <w:i w:val="0"/>
                <w:caps w:val="0"/>
                <w:color w:val="666666"/>
                <w:spacing w:val="0"/>
                <w:sz w:val="18"/>
                <w:szCs w:val="18"/>
              </w:rPr>
              <w:t>三等（30%）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301" w:hRule="atLeast"/>
          <w:jc w:val="center"/>
        </w:trPr>
        <w:tc>
          <w:tcPr>
            <w:tcW w:w="176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i w:val="0"/>
                <w:caps w:val="0"/>
                <w:color w:val="505050"/>
                <w:spacing w:val="0"/>
                <w:sz w:val="15"/>
                <w:szCs w:val="15"/>
              </w:rPr>
            </w:pPr>
          </w:p>
        </w:tc>
        <w:tc>
          <w:tcPr>
            <w:tcW w:w="176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666666"/>
                <w:sz w:val="29"/>
                <w:szCs w:val="29"/>
              </w:rPr>
            </w:pPr>
            <w:r>
              <w:rPr>
                <w:rFonts w:hint="eastAsia" w:ascii="微软雅黑" w:hAnsi="微软雅黑" w:eastAsia="微软雅黑" w:cs="微软雅黑"/>
                <w:i w:val="0"/>
                <w:caps w:val="0"/>
                <w:color w:val="666666"/>
                <w:spacing w:val="0"/>
                <w:sz w:val="18"/>
                <w:szCs w:val="18"/>
              </w:rPr>
              <w:t>奖学金金额</w:t>
            </w:r>
          </w:p>
        </w:tc>
        <w:tc>
          <w:tcPr>
            <w:tcW w:w="176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666666"/>
                <w:sz w:val="29"/>
                <w:szCs w:val="29"/>
              </w:rPr>
            </w:pPr>
            <w:r>
              <w:rPr>
                <w:rFonts w:hint="eastAsia" w:ascii="微软雅黑" w:hAnsi="微软雅黑" w:eastAsia="微软雅黑" w:cs="微软雅黑"/>
                <w:i w:val="0"/>
                <w:caps w:val="0"/>
                <w:color w:val="666666"/>
                <w:spacing w:val="0"/>
                <w:sz w:val="18"/>
                <w:szCs w:val="18"/>
              </w:rPr>
              <w:t>9600</w:t>
            </w:r>
          </w:p>
        </w:tc>
        <w:tc>
          <w:tcPr>
            <w:tcW w:w="176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666666"/>
                <w:sz w:val="29"/>
                <w:szCs w:val="29"/>
              </w:rPr>
            </w:pPr>
            <w:r>
              <w:rPr>
                <w:rFonts w:hint="eastAsia" w:ascii="微软雅黑" w:hAnsi="微软雅黑" w:eastAsia="微软雅黑" w:cs="微软雅黑"/>
                <w:i w:val="0"/>
                <w:caps w:val="0"/>
                <w:color w:val="666666"/>
                <w:spacing w:val="0"/>
                <w:sz w:val="18"/>
                <w:szCs w:val="18"/>
              </w:rPr>
              <w:t>7200</w:t>
            </w:r>
          </w:p>
        </w:tc>
        <w:tc>
          <w:tcPr>
            <w:tcW w:w="176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666666"/>
                <w:sz w:val="29"/>
                <w:szCs w:val="29"/>
              </w:rPr>
            </w:pPr>
            <w:r>
              <w:rPr>
                <w:rFonts w:hint="eastAsia" w:ascii="微软雅黑" w:hAnsi="微软雅黑" w:eastAsia="微软雅黑" w:cs="微软雅黑"/>
                <w:i w:val="0"/>
                <w:caps w:val="0"/>
                <w:color w:val="666666"/>
                <w:spacing w:val="0"/>
                <w:sz w:val="18"/>
                <w:szCs w:val="18"/>
              </w:rPr>
              <w:t>4800</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caps w:val="0"/>
          <w:color w:val="505050"/>
          <w:spacing w:val="0"/>
          <w:sz w:val="15"/>
          <w:szCs w:val="15"/>
        </w:rPr>
      </w:pPr>
      <w:r>
        <w:rPr>
          <w:rFonts w:hint="eastAsia" w:ascii="微软雅黑" w:hAnsi="微软雅黑" w:eastAsia="微软雅黑" w:cs="微软雅黑"/>
          <w:i w:val="0"/>
          <w:caps w:val="0"/>
          <w:color w:val="505050"/>
          <w:spacing w:val="0"/>
          <w:kern w:val="0"/>
          <w:sz w:val="18"/>
          <w:szCs w:val="18"/>
          <w:lang w:val="en-US" w:eastAsia="zh-CN" w:bidi="ar"/>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Style w:val="6"/>
          <w:rFonts w:hint="eastAsia" w:ascii="微软雅黑" w:hAnsi="微软雅黑" w:eastAsia="微软雅黑" w:cs="微软雅黑"/>
          <w:b/>
          <w:i w:val="0"/>
          <w:caps w:val="0"/>
          <w:color w:val="666666"/>
          <w:spacing w:val="0"/>
          <w:sz w:val="18"/>
          <w:szCs w:val="18"/>
        </w:rPr>
        <w:t>三、评选基本条件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Style w:val="6"/>
          <w:rFonts w:hint="eastAsia" w:ascii="微软雅黑" w:hAnsi="微软雅黑" w:eastAsia="微软雅黑" w:cs="微软雅黑"/>
          <w:b/>
          <w:i w:val="0"/>
          <w:caps w:val="0"/>
          <w:color w:val="666666"/>
          <w:spacing w:val="0"/>
          <w:sz w:val="18"/>
          <w:szCs w:val="18"/>
        </w:rPr>
        <w:t>（一）</w:t>
      </w:r>
      <w:r>
        <w:rPr>
          <w:rFonts w:hint="eastAsia" w:ascii="微软雅黑" w:hAnsi="微软雅黑" w:eastAsia="微软雅黑" w:cs="微软雅黑"/>
          <w:i w:val="0"/>
          <w:caps w:val="0"/>
          <w:color w:val="666666"/>
          <w:spacing w:val="0"/>
          <w:sz w:val="18"/>
          <w:szCs w:val="18"/>
        </w:rPr>
        <w:t>申请研究生学业奖学金的基本条件：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Fonts w:hint="eastAsia" w:ascii="微软雅黑" w:hAnsi="微软雅黑" w:eastAsia="微软雅黑" w:cs="微软雅黑"/>
          <w:i w:val="0"/>
          <w:caps w:val="0"/>
          <w:color w:val="666666"/>
          <w:spacing w:val="0"/>
          <w:sz w:val="18"/>
          <w:szCs w:val="18"/>
        </w:rPr>
        <w:t>1. 热爱社会主义祖国，拥护中国共产党的领导；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Fonts w:hint="eastAsia" w:ascii="微软雅黑" w:hAnsi="微软雅黑" w:eastAsia="微软雅黑" w:cs="微软雅黑"/>
          <w:i w:val="0"/>
          <w:caps w:val="0"/>
          <w:color w:val="666666"/>
          <w:spacing w:val="0"/>
          <w:sz w:val="18"/>
          <w:szCs w:val="18"/>
        </w:rPr>
        <w:t>2. 遵守宪法和法律，遵守学校的各项规章制度；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Fonts w:hint="eastAsia" w:ascii="微软雅黑" w:hAnsi="微软雅黑" w:eastAsia="微软雅黑" w:cs="微软雅黑"/>
          <w:i w:val="0"/>
          <w:caps w:val="0"/>
          <w:color w:val="666666"/>
          <w:spacing w:val="0"/>
          <w:sz w:val="18"/>
          <w:szCs w:val="18"/>
        </w:rPr>
        <w:t>3. 诚实守信，品学兼优；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Fonts w:hint="eastAsia" w:ascii="微软雅黑" w:hAnsi="微软雅黑" w:eastAsia="微软雅黑" w:cs="微软雅黑"/>
          <w:i w:val="0"/>
          <w:caps w:val="0"/>
          <w:color w:val="666666"/>
          <w:spacing w:val="0"/>
          <w:sz w:val="18"/>
          <w:szCs w:val="18"/>
        </w:rPr>
        <w:t>4. 按时进行学籍注册，认真完成培养方案规定的学习和科研任务，积极参加科学研究和社会实践；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Fonts w:hint="eastAsia" w:ascii="微软雅黑" w:hAnsi="微软雅黑" w:eastAsia="微软雅黑" w:cs="微软雅黑"/>
          <w:i w:val="0"/>
          <w:caps w:val="0"/>
          <w:color w:val="666666"/>
          <w:spacing w:val="0"/>
          <w:sz w:val="18"/>
          <w:szCs w:val="18"/>
        </w:rPr>
        <w:t>5. 未超出基本学制年限。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Style w:val="6"/>
          <w:rFonts w:hint="eastAsia" w:ascii="微软雅黑" w:hAnsi="微软雅黑" w:eastAsia="微软雅黑" w:cs="微软雅黑"/>
          <w:b/>
          <w:i w:val="0"/>
          <w:caps w:val="0"/>
          <w:color w:val="666666"/>
          <w:spacing w:val="0"/>
          <w:sz w:val="18"/>
          <w:szCs w:val="18"/>
        </w:rPr>
        <w:t>（二） </w:t>
      </w:r>
      <w:r>
        <w:rPr>
          <w:rFonts w:hint="eastAsia" w:ascii="微软雅黑" w:hAnsi="微软雅黑" w:eastAsia="微软雅黑" w:cs="微软雅黑"/>
          <w:i w:val="0"/>
          <w:caps w:val="0"/>
          <w:color w:val="666666"/>
          <w:spacing w:val="0"/>
          <w:sz w:val="18"/>
          <w:szCs w:val="18"/>
        </w:rPr>
        <w:t>硕士研究生受到通报批评或有课程不及格者，学业奖学金降低一个档次。研究生有下列情况之一者，不能参评：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Fonts w:hint="eastAsia" w:ascii="微软雅黑" w:hAnsi="微软雅黑" w:eastAsia="微软雅黑" w:cs="微软雅黑"/>
          <w:i w:val="0"/>
          <w:caps w:val="0"/>
          <w:color w:val="666666"/>
          <w:spacing w:val="0"/>
          <w:sz w:val="18"/>
          <w:szCs w:val="18"/>
        </w:rPr>
        <w:t>1. 未按时进行学籍注册；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Fonts w:hint="eastAsia" w:ascii="微软雅黑" w:hAnsi="微软雅黑" w:eastAsia="微软雅黑" w:cs="微软雅黑"/>
          <w:i w:val="0"/>
          <w:caps w:val="0"/>
          <w:color w:val="666666"/>
          <w:spacing w:val="0"/>
          <w:sz w:val="18"/>
          <w:szCs w:val="18"/>
        </w:rPr>
        <w:t>2. 违反校纪校规，受到警告（含）以上处分且处分未被解除；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Fonts w:hint="eastAsia" w:ascii="微软雅黑" w:hAnsi="微软雅黑" w:eastAsia="微软雅黑" w:cs="微软雅黑"/>
          <w:i w:val="0"/>
          <w:caps w:val="0"/>
          <w:color w:val="666666"/>
          <w:spacing w:val="0"/>
          <w:sz w:val="18"/>
          <w:szCs w:val="18"/>
        </w:rPr>
        <w:t>3. 中期考核未通过；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Fonts w:hint="eastAsia" w:ascii="微软雅黑" w:hAnsi="微软雅黑" w:eastAsia="微软雅黑" w:cs="微软雅黑"/>
          <w:i w:val="0"/>
          <w:caps w:val="0"/>
          <w:color w:val="666666"/>
          <w:spacing w:val="0"/>
          <w:sz w:val="18"/>
          <w:szCs w:val="18"/>
        </w:rPr>
        <w:t>4. 当年档案未到校或不完整（指学生在入学报到时，依据其学习、生活和工作经历，应有相关记录其经历的档案材料，但其档案缺失或部分缺失）；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Fonts w:hint="eastAsia" w:ascii="微软雅黑" w:hAnsi="微软雅黑" w:eastAsia="微软雅黑" w:cs="微软雅黑"/>
          <w:i w:val="0"/>
          <w:caps w:val="0"/>
          <w:color w:val="666666"/>
          <w:spacing w:val="0"/>
          <w:sz w:val="18"/>
          <w:szCs w:val="18"/>
        </w:rPr>
        <w:t>5. 有其它违纪和损害学校荣誉的行为。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Style w:val="6"/>
          <w:rFonts w:hint="eastAsia" w:ascii="微软雅黑" w:hAnsi="微软雅黑" w:eastAsia="微软雅黑" w:cs="微软雅黑"/>
          <w:b/>
          <w:i w:val="0"/>
          <w:caps w:val="0"/>
          <w:color w:val="666666"/>
          <w:spacing w:val="0"/>
          <w:sz w:val="18"/>
          <w:szCs w:val="18"/>
        </w:rPr>
        <w:t>（三）</w:t>
      </w:r>
      <w:r>
        <w:rPr>
          <w:rFonts w:hint="eastAsia" w:ascii="微软雅黑" w:hAnsi="微软雅黑" w:eastAsia="微软雅黑" w:cs="微软雅黑"/>
          <w:i w:val="0"/>
          <w:caps w:val="0"/>
          <w:color w:val="666666"/>
          <w:spacing w:val="0"/>
          <w:sz w:val="18"/>
          <w:szCs w:val="18"/>
        </w:rPr>
        <w:t>研究生获得学业奖学金的年限不得超过基本学制年限规定时间，直接攻读博士学位的研究生按照博士身份参评，硕博连读生在注册为博士生之前，按照硕士生身份参评，注册为博士生后，按照博士生身份参评。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Style w:val="6"/>
          <w:rFonts w:hint="eastAsia" w:ascii="微软雅黑" w:hAnsi="微软雅黑" w:eastAsia="微软雅黑" w:cs="微软雅黑"/>
          <w:b/>
          <w:i w:val="0"/>
          <w:caps w:val="0"/>
          <w:color w:val="666666"/>
          <w:spacing w:val="0"/>
          <w:sz w:val="18"/>
          <w:szCs w:val="18"/>
        </w:rPr>
        <w:t>（四）</w:t>
      </w:r>
      <w:r>
        <w:rPr>
          <w:rFonts w:hint="eastAsia" w:ascii="微软雅黑" w:hAnsi="微软雅黑" w:eastAsia="微软雅黑" w:cs="微软雅黑"/>
          <w:i w:val="0"/>
          <w:caps w:val="0"/>
          <w:color w:val="666666"/>
          <w:spacing w:val="0"/>
          <w:sz w:val="18"/>
          <w:szCs w:val="18"/>
        </w:rPr>
        <w:t>全日制在校研究生超出基本学制年限规定时间即视为延期，延期毕业硕士生不再享受学业奖学金，延期毕业博士生的奖助方案参照学校2013年第18次（总第376次）校长办公会通过的《中国石油大学（北京）研究生奖助实施方案》中的相关条款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Style w:val="6"/>
          <w:rFonts w:hint="eastAsia" w:ascii="微软雅黑" w:hAnsi="微软雅黑" w:eastAsia="微软雅黑" w:cs="微软雅黑"/>
          <w:b/>
          <w:i w:val="0"/>
          <w:caps w:val="0"/>
          <w:color w:val="666666"/>
          <w:spacing w:val="0"/>
          <w:sz w:val="18"/>
          <w:szCs w:val="18"/>
        </w:rPr>
        <w:t>（五）</w:t>
      </w:r>
      <w:r>
        <w:rPr>
          <w:rFonts w:hint="eastAsia" w:ascii="微软雅黑" w:hAnsi="微软雅黑" w:eastAsia="微软雅黑" w:cs="微软雅黑"/>
          <w:i w:val="0"/>
          <w:caps w:val="0"/>
          <w:color w:val="666666"/>
          <w:spacing w:val="0"/>
          <w:sz w:val="18"/>
          <w:szCs w:val="18"/>
        </w:rPr>
        <w:t>在校学习期间，因公派出国（境）攻读学位或自费留学的研究生，出国前应办理退学手续，不再享受研究生学业奖学金评选资格。评选前，因联合培养出国（境）、疾病、婚育等原因办理保留学籍或休学等手续的研究生，不参加当学年学业奖学金的评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Style w:val="6"/>
          <w:rFonts w:hint="eastAsia" w:ascii="微软雅黑" w:hAnsi="微软雅黑" w:eastAsia="微软雅黑" w:cs="微软雅黑"/>
          <w:b/>
          <w:i w:val="0"/>
          <w:caps w:val="0"/>
          <w:color w:val="666666"/>
          <w:spacing w:val="0"/>
          <w:sz w:val="18"/>
          <w:szCs w:val="18"/>
        </w:rPr>
        <w:t>（六）</w:t>
      </w:r>
      <w:r>
        <w:rPr>
          <w:rFonts w:hint="eastAsia" w:ascii="微软雅黑" w:hAnsi="微软雅黑" w:eastAsia="微软雅黑" w:cs="微软雅黑"/>
          <w:i w:val="0"/>
          <w:caps w:val="0"/>
          <w:color w:val="666666"/>
          <w:spacing w:val="0"/>
          <w:sz w:val="18"/>
          <w:szCs w:val="18"/>
        </w:rPr>
        <w:t>推荐免试攻读硕士研究生的兼职辅导员和助管的学业奖学金方案按照学校相关文件规定执行。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Style w:val="6"/>
          <w:rFonts w:hint="eastAsia" w:ascii="微软雅黑" w:hAnsi="微软雅黑" w:eastAsia="微软雅黑" w:cs="微软雅黑"/>
          <w:b/>
          <w:i w:val="0"/>
          <w:caps w:val="0"/>
          <w:color w:val="666666"/>
          <w:spacing w:val="0"/>
          <w:sz w:val="18"/>
          <w:szCs w:val="18"/>
        </w:rPr>
        <w:t>四、评定办法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highlight w:val="none"/>
        </w:rPr>
      </w:pPr>
      <w:r>
        <w:rPr>
          <w:rFonts w:hint="eastAsia" w:ascii="微软雅黑" w:hAnsi="微软雅黑" w:eastAsia="微软雅黑" w:cs="微软雅黑"/>
          <w:i w:val="0"/>
          <w:caps w:val="0"/>
          <w:color w:val="666666"/>
          <w:spacing w:val="0"/>
          <w:sz w:val="18"/>
          <w:szCs w:val="18"/>
        </w:rPr>
        <w:t>研究生学业奖学金每年评定一次。博士研究生原则上依据人事档案、学籍变动等情况进行评定。硕士研究生类别按全日制学术型研究生、全日制英文班研究生、全日制会计专业硕士、全日制金融专业硕士和全日制工商管理专业硕士五个类别分别按比例评定。其中，</w:t>
      </w:r>
      <w:r>
        <w:rPr>
          <w:rFonts w:hint="eastAsia" w:ascii="微软雅黑" w:hAnsi="微软雅黑" w:eastAsia="微软雅黑" w:cs="微软雅黑"/>
          <w:i w:val="0"/>
          <w:caps w:val="0"/>
          <w:color w:val="666666"/>
          <w:spacing w:val="0"/>
          <w:sz w:val="18"/>
          <w:szCs w:val="18"/>
          <w:highlight w:val="none"/>
        </w:rPr>
        <w:t>全日制学术型研究生需按专业分别评定。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Fonts w:hint="eastAsia" w:ascii="微软雅黑" w:hAnsi="微软雅黑" w:eastAsia="微软雅黑" w:cs="微软雅黑"/>
          <w:i w:val="0"/>
          <w:caps w:val="0"/>
          <w:color w:val="666666"/>
          <w:spacing w:val="0"/>
          <w:sz w:val="18"/>
          <w:szCs w:val="18"/>
        </w:rPr>
        <w:t>1.硕士研究生新生原则上依据入学考试和复试成绩评定。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highlight w:val="none"/>
        </w:rPr>
      </w:pPr>
      <w:r>
        <w:rPr>
          <w:rFonts w:hint="eastAsia" w:ascii="微软雅黑" w:hAnsi="微软雅黑" w:eastAsia="微软雅黑" w:cs="微软雅黑"/>
          <w:i w:val="0"/>
          <w:caps w:val="0"/>
          <w:color w:val="666666"/>
          <w:spacing w:val="0"/>
          <w:sz w:val="18"/>
          <w:szCs w:val="18"/>
        </w:rPr>
        <w:t>（1</w:t>
      </w:r>
      <w:r>
        <w:rPr>
          <w:rFonts w:hint="eastAsia" w:ascii="微软雅黑" w:hAnsi="微软雅黑" w:eastAsia="微软雅黑" w:cs="微软雅黑"/>
          <w:i w:val="0"/>
          <w:caps w:val="0"/>
          <w:color w:val="666666"/>
          <w:spacing w:val="0"/>
          <w:sz w:val="18"/>
          <w:szCs w:val="18"/>
          <w:highlight w:val="none"/>
        </w:rPr>
        <w:t>）研究生新生学业奖学金按照推免生、第一志愿报考、校内调剂和校外调剂的顺序来确定。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highlight w:val="none"/>
        </w:rPr>
      </w:pPr>
      <w:r>
        <w:rPr>
          <w:rFonts w:hint="eastAsia" w:ascii="微软雅黑" w:hAnsi="微软雅黑" w:eastAsia="微软雅黑" w:cs="微软雅黑"/>
          <w:i w:val="0"/>
          <w:caps w:val="0"/>
          <w:color w:val="666666"/>
          <w:spacing w:val="0"/>
          <w:sz w:val="18"/>
          <w:szCs w:val="18"/>
          <w:highlight w:val="none"/>
        </w:rPr>
        <w:t>（2）推免生参照推免学校以及复试</w:t>
      </w:r>
      <w:r>
        <w:rPr>
          <w:rFonts w:hint="eastAsia" w:ascii="微软雅黑" w:hAnsi="微软雅黑" w:eastAsia="微软雅黑" w:cs="微软雅黑"/>
          <w:i w:val="0"/>
          <w:caps w:val="0"/>
          <w:color w:val="666666"/>
          <w:spacing w:val="0"/>
          <w:sz w:val="18"/>
          <w:szCs w:val="18"/>
          <w:highlight w:val="none"/>
          <w:lang w:val="en-US" w:eastAsia="zh-CN"/>
        </w:rPr>
        <w:t>总</w:t>
      </w:r>
      <w:r>
        <w:rPr>
          <w:rFonts w:hint="eastAsia" w:ascii="微软雅黑" w:hAnsi="微软雅黑" w:eastAsia="微软雅黑" w:cs="微软雅黑"/>
          <w:i w:val="0"/>
          <w:caps w:val="0"/>
          <w:color w:val="666666"/>
          <w:spacing w:val="0"/>
          <w:sz w:val="18"/>
          <w:szCs w:val="18"/>
          <w:highlight w:val="none"/>
        </w:rPr>
        <w:t>成绩进行排序</w:t>
      </w:r>
      <w:r>
        <w:rPr>
          <w:rFonts w:hint="eastAsia" w:ascii="微软雅黑" w:hAnsi="微软雅黑" w:eastAsia="微软雅黑" w:cs="微软雅黑"/>
          <w:i w:val="0"/>
          <w:caps w:val="0"/>
          <w:color w:val="666666"/>
          <w:spacing w:val="0"/>
          <w:sz w:val="18"/>
          <w:szCs w:val="18"/>
          <w:highlight w:val="none"/>
          <w:lang w:eastAsia="zh-CN"/>
        </w:rPr>
        <w:t>，</w:t>
      </w:r>
      <w:r>
        <w:rPr>
          <w:rFonts w:hint="eastAsia" w:ascii="微软雅黑" w:hAnsi="微软雅黑" w:eastAsia="微软雅黑" w:cs="微软雅黑"/>
          <w:i w:val="0"/>
          <w:caps w:val="0"/>
          <w:color w:val="666666"/>
          <w:spacing w:val="0"/>
          <w:sz w:val="18"/>
          <w:szCs w:val="18"/>
          <w:highlight w:val="none"/>
          <w:lang w:val="en-US" w:eastAsia="zh-CN"/>
        </w:rPr>
        <w:t>复试总成绩相同，按专业课复试成绩排名</w:t>
      </w:r>
      <w:r>
        <w:rPr>
          <w:rFonts w:hint="eastAsia" w:ascii="微软雅黑" w:hAnsi="微软雅黑" w:eastAsia="微软雅黑" w:cs="微软雅黑"/>
          <w:i w:val="0"/>
          <w:caps w:val="0"/>
          <w:color w:val="666666"/>
          <w:spacing w:val="0"/>
          <w:sz w:val="18"/>
          <w:szCs w:val="18"/>
          <w:highlight w:val="no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Fonts w:hint="eastAsia" w:ascii="微软雅黑" w:hAnsi="微软雅黑" w:eastAsia="微软雅黑" w:cs="微软雅黑"/>
          <w:i w:val="0"/>
          <w:caps w:val="0"/>
          <w:color w:val="666666"/>
          <w:spacing w:val="0"/>
          <w:sz w:val="18"/>
          <w:szCs w:val="18"/>
        </w:rPr>
        <w:t>（3）非推免生，全日制学术型硕士和全日制英文班研究生按除专业课外的三科成绩总和高者排在前面，成绩相同的按复试成绩排名；</w:t>
      </w:r>
      <w:r>
        <w:rPr>
          <w:rFonts w:hint="eastAsia" w:ascii="微软雅黑" w:hAnsi="微软雅黑" w:eastAsia="微软雅黑" w:cs="微软雅黑"/>
          <w:i w:val="0"/>
          <w:caps w:val="0"/>
          <w:color w:val="666666"/>
          <w:spacing w:val="0"/>
          <w:sz w:val="18"/>
          <w:szCs w:val="18"/>
          <w:highlight w:val="none"/>
        </w:rPr>
        <w:t>对于非推免生全日制会计专业硕士和金融专业硕士按初试成绩总和高者排在前面，初试成绩相同的按复试</w:t>
      </w:r>
      <w:r>
        <w:rPr>
          <w:rFonts w:hint="eastAsia" w:ascii="微软雅黑" w:hAnsi="微软雅黑" w:eastAsia="微软雅黑" w:cs="微软雅黑"/>
          <w:i w:val="0"/>
          <w:caps w:val="0"/>
          <w:color w:val="666666"/>
          <w:spacing w:val="0"/>
          <w:sz w:val="18"/>
          <w:szCs w:val="18"/>
          <w:highlight w:val="none"/>
          <w:lang w:val="en-US" w:eastAsia="zh-CN"/>
        </w:rPr>
        <w:t>总</w:t>
      </w:r>
      <w:r>
        <w:rPr>
          <w:rFonts w:hint="eastAsia" w:ascii="微软雅黑" w:hAnsi="微软雅黑" w:eastAsia="微软雅黑" w:cs="微软雅黑"/>
          <w:i w:val="0"/>
          <w:caps w:val="0"/>
          <w:color w:val="666666"/>
          <w:spacing w:val="0"/>
          <w:sz w:val="18"/>
          <w:szCs w:val="18"/>
          <w:highlight w:val="none"/>
        </w:rPr>
        <w:t>成绩排名；全</w:t>
      </w:r>
      <w:r>
        <w:rPr>
          <w:rFonts w:hint="eastAsia" w:ascii="微软雅黑" w:hAnsi="微软雅黑" w:eastAsia="微软雅黑" w:cs="微软雅黑"/>
          <w:i w:val="0"/>
          <w:caps w:val="0"/>
          <w:color w:val="666666"/>
          <w:spacing w:val="0"/>
          <w:sz w:val="18"/>
          <w:szCs w:val="18"/>
        </w:rPr>
        <w:t>日制工商管理专业硕士按初试成绩总和高者排在前面，初试成绩相同的按复试成绩排名。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Fonts w:hint="eastAsia" w:ascii="微软雅黑" w:hAnsi="微软雅黑" w:eastAsia="微软雅黑" w:cs="微软雅黑"/>
          <w:i w:val="0"/>
          <w:caps w:val="0"/>
          <w:color w:val="666666"/>
          <w:spacing w:val="0"/>
          <w:sz w:val="18"/>
          <w:szCs w:val="18"/>
        </w:rPr>
        <w:t>2.其他年级硕士研究生原则上依据上学年综合测评成绩分专业各自评定。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Fonts w:hint="eastAsia" w:ascii="微软雅黑" w:hAnsi="微软雅黑" w:eastAsia="微软雅黑" w:cs="微软雅黑"/>
          <w:i w:val="0"/>
          <w:caps w:val="0"/>
          <w:color w:val="666666"/>
          <w:spacing w:val="0"/>
          <w:sz w:val="18"/>
          <w:szCs w:val="18"/>
        </w:rPr>
        <w:t>3.以专业为单位按照3:4:3比例分配，分配过程中遵循四舍五入原则，但当出现专业人数为5或者5的奇数倍时，按照缩减一等奖和三等奖名额，增加二等奖名额处理。（如专业5人，按照比例为1.5:2:1.5，在实际操作中即为1:3: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Style w:val="6"/>
          <w:rFonts w:hint="eastAsia" w:ascii="微软雅黑" w:hAnsi="微软雅黑" w:eastAsia="微软雅黑" w:cs="微软雅黑"/>
          <w:b/>
          <w:i w:val="0"/>
          <w:caps w:val="0"/>
          <w:color w:val="666666"/>
          <w:spacing w:val="0"/>
          <w:sz w:val="18"/>
          <w:szCs w:val="18"/>
        </w:rPr>
        <w:t>五、评审组织与程序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Style w:val="6"/>
          <w:rFonts w:hint="eastAsia" w:ascii="微软雅黑" w:hAnsi="微软雅黑" w:eastAsia="微软雅黑" w:cs="微软雅黑"/>
          <w:b/>
          <w:i w:val="0"/>
          <w:caps w:val="0"/>
          <w:color w:val="666666"/>
          <w:spacing w:val="0"/>
          <w:sz w:val="18"/>
          <w:szCs w:val="18"/>
        </w:rPr>
        <w:t>（一）</w:t>
      </w:r>
      <w:r>
        <w:rPr>
          <w:rFonts w:hint="eastAsia" w:ascii="微软雅黑" w:hAnsi="微软雅黑" w:eastAsia="微软雅黑" w:cs="微软雅黑"/>
          <w:i w:val="0"/>
          <w:caps w:val="0"/>
          <w:color w:val="666666"/>
          <w:spacing w:val="0"/>
          <w:sz w:val="18"/>
          <w:szCs w:val="18"/>
        </w:rPr>
        <w:t>学院成立研究生学业奖学金评审委员会（以下简称“评审委员会”）。评审委员会由学院领导、导师代表、研究生教学秘书、研究生辅导员、研究生代表组成，负责本单位研究生资格审查、学业奖学金初评和学生申诉等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Style w:val="6"/>
          <w:rFonts w:hint="eastAsia" w:ascii="微软雅黑" w:hAnsi="微软雅黑" w:eastAsia="微软雅黑" w:cs="微软雅黑"/>
          <w:b/>
          <w:i w:val="0"/>
          <w:caps w:val="0"/>
          <w:color w:val="666666"/>
          <w:spacing w:val="0"/>
          <w:sz w:val="18"/>
          <w:szCs w:val="18"/>
        </w:rPr>
        <w:t>（二）</w:t>
      </w:r>
      <w:r>
        <w:rPr>
          <w:rFonts w:hint="eastAsia" w:ascii="微软雅黑" w:hAnsi="微软雅黑" w:eastAsia="微软雅黑" w:cs="微软雅黑"/>
          <w:i w:val="0"/>
          <w:caps w:val="0"/>
          <w:color w:val="666666"/>
          <w:spacing w:val="0"/>
          <w:sz w:val="18"/>
          <w:szCs w:val="18"/>
        </w:rPr>
        <w:t>博士研究生的特等学业奖学金由研究生院依据《中国石油大学（北京）优秀博士学位论文培育及评选奖励办法》进行评选。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Style w:val="6"/>
          <w:rFonts w:hint="eastAsia" w:ascii="微软雅黑" w:hAnsi="微软雅黑" w:eastAsia="微软雅黑" w:cs="微软雅黑"/>
          <w:b/>
          <w:i w:val="0"/>
          <w:caps w:val="0"/>
          <w:color w:val="666666"/>
          <w:spacing w:val="0"/>
          <w:sz w:val="18"/>
          <w:szCs w:val="18"/>
        </w:rPr>
        <w:t>（三）</w:t>
      </w:r>
      <w:r>
        <w:rPr>
          <w:rFonts w:hint="eastAsia" w:ascii="微软雅黑" w:hAnsi="微软雅黑" w:eastAsia="微软雅黑" w:cs="微软雅黑"/>
          <w:i w:val="0"/>
          <w:caps w:val="0"/>
          <w:color w:val="666666"/>
          <w:spacing w:val="0"/>
          <w:sz w:val="18"/>
          <w:szCs w:val="18"/>
        </w:rPr>
        <w:t>学院研究生学业奖学金评审委员会于每年1</w:t>
      </w:r>
      <w:r>
        <w:rPr>
          <w:rFonts w:hint="eastAsia" w:ascii="微软雅黑" w:hAnsi="微软雅黑" w:eastAsia="微软雅黑" w:cs="微软雅黑"/>
          <w:i w:val="0"/>
          <w:caps w:val="0"/>
          <w:color w:val="666666"/>
          <w:spacing w:val="0"/>
          <w:sz w:val="18"/>
          <w:szCs w:val="18"/>
          <w:lang w:val="en-US" w:eastAsia="zh-CN"/>
        </w:rPr>
        <w:t>1</w:t>
      </w:r>
      <w:r>
        <w:rPr>
          <w:rFonts w:hint="eastAsia" w:ascii="微软雅黑" w:hAnsi="微软雅黑" w:eastAsia="微软雅黑" w:cs="微软雅黑"/>
          <w:i w:val="0"/>
          <w:caps w:val="0"/>
          <w:color w:val="666666"/>
          <w:spacing w:val="0"/>
          <w:sz w:val="18"/>
          <w:szCs w:val="18"/>
        </w:rPr>
        <w:t>月</w:t>
      </w:r>
      <w:r>
        <w:rPr>
          <w:rFonts w:hint="eastAsia" w:ascii="微软雅黑" w:hAnsi="微软雅黑" w:eastAsia="微软雅黑" w:cs="微软雅黑"/>
          <w:i w:val="0"/>
          <w:caps w:val="0"/>
          <w:color w:val="666666"/>
          <w:spacing w:val="0"/>
          <w:sz w:val="18"/>
          <w:szCs w:val="18"/>
          <w:lang w:val="en-US" w:eastAsia="zh-CN"/>
        </w:rPr>
        <w:t>1</w:t>
      </w:r>
      <w:r>
        <w:rPr>
          <w:rFonts w:hint="eastAsia" w:ascii="微软雅黑" w:hAnsi="微软雅黑" w:eastAsia="微软雅黑" w:cs="微软雅黑"/>
          <w:i w:val="0"/>
          <w:caps w:val="0"/>
          <w:color w:val="666666"/>
          <w:spacing w:val="0"/>
          <w:sz w:val="18"/>
          <w:szCs w:val="18"/>
        </w:rPr>
        <w:t>日前确定获奖学生名单，并在学院内公示5个工作日；公示无异议后，提交学校研究生学业奖学金评审领导小组审定，审定结果在全校范围内公示5个工作日。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Style w:val="6"/>
          <w:rFonts w:hint="eastAsia" w:ascii="微软雅黑" w:hAnsi="微软雅黑" w:eastAsia="微软雅黑" w:cs="微软雅黑"/>
          <w:b/>
          <w:i w:val="0"/>
          <w:caps w:val="0"/>
          <w:color w:val="666666"/>
          <w:spacing w:val="0"/>
          <w:sz w:val="18"/>
          <w:szCs w:val="18"/>
        </w:rPr>
        <w:t>（四）</w:t>
      </w:r>
      <w:r>
        <w:rPr>
          <w:rFonts w:hint="eastAsia" w:ascii="微软雅黑" w:hAnsi="微软雅黑" w:eastAsia="微软雅黑" w:cs="微软雅黑"/>
          <w:i w:val="0"/>
          <w:caps w:val="0"/>
          <w:color w:val="666666"/>
          <w:spacing w:val="0"/>
          <w:sz w:val="18"/>
          <w:szCs w:val="18"/>
        </w:rPr>
        <w:t>对研究生学业奖学金评审结果有异议的，可在学院公示阶段向学院的评审委员会提出申诉，评审委员会会及时研究并予以答复。如申诉人对学院评审委员会作出的答复仍存在异议，可在学校公示阶段向学校研究生学业奖学金评审领导小组提请裁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Style w:val="6"/>
          <w:rFonts w:hint="eastAsia" w:ascii="微软雅黑" w:hAnsi="微软雅黑" w:eastAsia="微软雅黑" w:cs="微软雅黑"/>
          <w:b/>
          <w:i w:val="0"/>
          <w:caps w:val="0"/>
          <w:color w:val="666666"/>
          <w:spacing w:val="0"/>
          <w:sz w:val="18"/>
          <w:szCs w:val="18"/>
        </w:rPr>
        <w:t>（五）</w:t>
      </w:r>
      <w:r>
        <w:rPr>
          <w:rFonts w:hint="eastAsia" w:ascii="微软雅黑" w:hAnsi="微软雅黑" w:eastAsia="微软雅黑" w:cs="微软雅黑"/>
          <w:i w:val="0"/>
          <w:caps w:val="0"/>
          <w:color w:val="666666"/>
          <w:spacing w:val="0"/>
          <w:sz w:val="18"/>
          <w:szCs w:val="18"/>
        </w:rPr>
        <w:t>学校于每年11月30日前将当年的学业奖学金一次性发放给获奖研究生，并将获得学业奖学金情况记入学生学籍档案。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Style w:val="6"/>
          <w:rFonts w:hint="eastAsia" w:ascii="微软雅黑" w:hAnsi="微软雅黑" w:eastAsia="微软雅黑" w:cs="微软雅黑"/>
          <w:b/>
          <w:i w:val="0"/>
          <w:caps w:val="0"/>
          <w:color w:val="666666"/>
          <w:spacing w:val="0"/>
          <w:sz w:val="18"/>
          <w:szCs w:val="18"/>
        </w:rPr>
        <w:t>五、备注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Style w:val="6"/>
          <w:rFonts w:hint="eastAsia" w:ascii="微软雅黑" w:hAnsi="微软雅黑" w:eastAsia="微软雅黑" w:cs="微软雅黑"/>
          <w:b/>
          <w:i w:val="0"/>
          <w:caps w:val="0"/>
          <w:color w:val="666666"/>
          <w:spacing w:val="0"/>
          <w:sz w:val="18"/>
          <w:szCs w:val="18"/>
        </w:rPr>
        <w:t>（一）</w:t>
      </w:r>
      <w:r>
        <w:rPr>
          <w:rFonts w:hint="eastAsia" w:ascii="微软雅黑" w:hAnsi="微软雅黑" w:eastAsia="微软雅黑" w:cs="微软雅黑"/>
          <w:i w:val="0"/>
          <w:caps w:val="0"/>
          <w:color w:val="666666"/>
          <w:spacing w:val="0"/>
          <w:sz w:val="18"/>
          <w:szCs w:val="18"/>
        </w:rPr>
        <w:t>获得学业奖学金的研究生可同时参评研究生国家助学金、优秀研究生奖学金、单项奖学金和专项奖学金。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Style w:val="6"/>
          <w:rFonts w:hint="eastAsia" w:ascii="微软雅黑" w:hAnsi="微软雅黑" w:eastAsia="微软雅黑" w:cs="微软雅黑"/>
          <w:b/>
          <w:i w:val="0"/>
          <w:caps w:val="0"/>
          <w:color w:val="666666"/>
          <w:spacing w:val="0"/>
          <w:sz w:val="18"/>
          <w:szCs w:val="18"/>
        </w:rPr>
        <w:t>（二）</w:t>
      </w:r>
      <w:r>
        <w:rPr>
          <w:rFonts w:hint="eastAsia" w:ascii="微软雅黑" w:hAnsi="微软雅黑" w:eastAsia="微软雅黑" w:cs="微软雅黑"/>
          <w:i w:val="0"/>
          <w:caps w:val="0"/>
          <w:color w:val="666666"/>
          <w:spacing w:val="0"/>
          <w:sz w:val="18"/>
          <w:szCs w:val="18"/>
        </w:rPr>
        <w:t>本办法经经济管理学院党政联席会讨论通过，自20</w:t>
      </w:r>
      <w:r>
        <w:rPr>
          <w:rFonts w:hint="eastAsia" w:ascii="微软雅黑" w:hAnsi="微软雅黑" w:eastAsia="微软雅黑" w:cs="微软雅黑"/>
          <w:i w:val="0"/>
          <w:caps w:val="0"/>
          <w:color w:val="666666"/>
          <w:spacing w:val="0"/>
          <w:sz w:val="18"/>
          <w:szCs w:val="18"/>
          <w:lang w:val="en-US" w:eastAsia="zh-CN"/>
        </w:rPr>
        <w:t>21</w:t>
      </w:r>
      <w:r>
        <w:rPr>
          <w:rFonts w:hint="eastAsia" w:ascii="微软雅黑" w:hAnsi="微软雅黑" w:eastAsia="微软雅黑" w:cs="微软雅黑"/>
          <w:i w:val="0"/>
          <w:caps w:val="0"/>
          <w:color w:val="666666"/>
          <w:spacing w:val="0"/>
          <w:sz w:val="18"/>
          <w:szCs w:val="18"/>
        </w:rPr>
        <w:t>年起实施。本办法由经济管理学院学生工作组负责解释。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Fonts w:hint="eastAsia" w:ascii="微软雅黑" w:hAnsi="微软雅黑" w:eastAsia="微软雅黑" w:cs="微软雅黑"/>
          <w:i w:val="0"/>
          <w:caps w:val="0"/>
          <w:color w:val="666666"/>
          <w:spacing w:val="0"/>
          <w:sz w:val="18"/>
          <w:szCs w:val="18"/>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Fonts w:hint="eastAsia" w:ascii="微软雅黑" w:hAnsi="微软雅黑" w:eastAsia="微软雅黑" w:cs="微软雅黑"/>
          <w:i w:val="0"/>
          <w:caps w:val="0"/>
          <w:color w:val="666666"/>
          <w:spacing w:val="0"/>
          <w:sz w:val="18"/>
          <w:szCs w:val="18"/>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微软雅黑" w:hAnsi="微软雅黑" w:eastAsia="微软雅黑" w:cs="微软雅黑"/>
          <w:i w:val="0"/>
          <w:caps w:val="0"/>
          <w:color w:val="666666"/>
          <w:spacing w:val="0"/>
          <w:sz w:val="29"/>
          <w:szCs w:val="29"/>
        </w:rPr>
      </w:pPr>
      <w:r>
        <w:rPr>
          <w:rFonts w:hint="eastAsia" w:ascii="微软雅黑" w:hAnsi="微软雅黑" w:eastAsia="微软雅黑" w:cs="微软雅黑"/>
          <w:i w:val="0"/>
          <w:caps w:val="0"/>
          <w:color w:val="666666"/>
          <w:spacing w:val="0"/>
          <w:sz w:val="18"/>
          <w:szCs w:val="18"/>
        </w:rPr>
        <w:t>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666666"/>
          <w:spacing w:val="0"/>
          <w:sz w:val="29"/>
          <w:szCs w:val="29"/>
        </w:rPr>
      </w:pPr>
      <w:r>
        <w:rPr>
          <w:rFonts w:hint="eastAsia" w:ascii="微软雅黑" w:hAnsi="微软雅黑" w:eastAsia="微软雅黑" w:cs="微软雅黑"/>
          <w:i w:val="0"/>
          <w:caps w:val="0"/>
          <w:color w:val="666666"/>
          <w:spacing w:val="0"/>
          <w:sz w:val="18"/>
          <w:szCs w:val="18"/>
        </w:rPr>
        <w:t>博士研究生学业奖学金实施方案</w:t>
      </w:r>
    </w:p>
    <w:tbl>
      <w:tblPr>
        <w:tblStyle w:val="4"/>
        <w:tblW w:w="6675"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1248"/>
        <w:gridCol w:w="1082"/>
        <w:gridCol w:w="1022"/>
        <w:gridCol w:w="1158"/>
        <w:gridCol w:w="1082"/>
        <w:gridCol w:w="108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248" w:type="dxa"/>
            <w:tcBorders>
              <w:top w:val="single" w:color="000000" w:sz="8" w:space="0"/>
              <w:left w:val="single" w:color="000000" w:sz="8" w:space="0"/>
              <w:bottom w:val="single" w:color="000000" w:sz="8" w:space="0"/>
              <w:right w:val="single" w:color="000000"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666666"/>
                <w:sz w:val="29"/>
                <w:szCs w:val="29"/>
              </w:rPr>
            </w:pPr>
            <w:r>
              <w:rPr>
                <w:rFonts w:hint="eastAsia" w:ascii="微软雅黑" w:hAnsi="微软雅黑" w:eastAsia="微软雅黑" w:cs="微软雅黑"/>
                <w:i w:val="0"/>
                <w:caps w:val="0"/>
                <w:color w:val="666666"/>
                <w:spacing w:val="0"/>
                <w:sz w:val="18"/>
                <w:szCs w:val="18"/>
              </w:rPr>
              <w:t> </w:t>
            </w:r>
          </w:p>
        </w:tc>
        <w:tc>
          <w:tcPr>
            <w:tcW w:w="1082" w:type="dxa"/>
            <w:tcBorders>
              <w:top w:val="single" w:color="000000" w:sz="8" w:space="0"/>
              <w:left w:val="nil"/>
              <w:bottom w:val="single" w:color="000000" w:sz="8" w:space="0"/>
              <w:right w:val="single" w:color="000000"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666666"/>
                <w:sz w:val="29"/>
                <w:szCs w:val="29"/>
              </w:rPr>
            </w:pPr>
            <w:r>
              <w:rPr>
                <w:rFonts w:hint="eastAsia" w:ascii="微软雅黑" w:hAnsi="微软雅黑" w:eastAsia="微软雅黑" w:cs="微软雅黑"/>
                <w:i w:val="0"/>
                <w:caps w:val="0"/>
                <w:color w:val="666666"/>
                <w:spacing w:val="0"/>
                <w:sz w:val="18"/>
                <w:szCs w:val="18"/>
              </w:rPr>
              <w:t>第1年</w:t>
            </w:r>
          </w:p>
        </w:tc>
        <w:tc>
          <w:tcPr>
            <w:tcW w:w="1022" w:type="dxa"/>
            <w:tcBorders>
              <w:top w:val="single" w:color="000000" w:sz="8" w:space="0"/>
              <w:left w:val="nil"/>
              <w:bottom w:val="single" w:color="000000" w:sz="8" w:space="0"/>
              <w:right w:val="single" w:color="000000"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666666"/>
                <w:sz w:val="29"/>
                <w:szCs w:val="29"/>
              </w:rPr>
            </w:pPr>
            <w:r>
              <w:rPr>
                <w:rFonts w:hint="eastAsia" w:ascii="微软雅黑" w:hAnsi="微软雅黑" w:eastAsia="微软雅黑" w:cs="微软雅黑"/>
                <w:i w:val="0"/>
                <w:caps w:val="0"/>
                <w:color w:val="666666"/>
                <w:spacing w:val="0"/>
                <w:sz w:val="18"/>
                <w:szCs w:val="18"/>
              </w:rPr>
              <w:t>第2年</w:t>
            </w:r>
          </w:p>
        </w:tc>
        <w:tc>
          <w:tcPr>
            <w:tcW w:w="1158" w:type="dxa"/>
            <w:tcBorders>
              <w:top w:val="single" w:color="000000" w:sz="8" w:space="0"/>
              <w:left w:val="nil"/>
              <w:bottom w:val="single" w:color="000000" w:sz="8" w:space="0"/>
              <w:right w:val="single" w:color="000000"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666666"/>
                <w:sz w:val="29"/>
                <w:szCs w:val="29"/>
              </w:rPr>
            </w:pPr>
            <w:r>
              <w:rPr>
                <w:rFonts w:hint="eastAsia" w:ascii="微软雅黑" w:hAnsi="微软雅黑" w:eastAsia="微软雅黑" w:cs="微软雅黑"/>
                <w:i w:val="0"/>
                <w:caps w:val="0"/>
                <w:color w:val="666666"/>
                <w:spacing w:val="0"/>
                <w:sz w:val="18"/>
                <w:szCs w:val="18"/>
              </w:rPr>
              <w:t>第3年</w:t>
            </w:r>
          </w:p>
        </w:tc>
        <w:tc>
          <w:tcPr>
            <w:tcW w:w="1082" w:type="dxa"/>
            <w:tcBorders>
              <w:top w:val="single" w:color="000000" w:sz="8" w:space="0"/>
              <w:left w:val="nil"/>
              <w:bottom w:val="single" w:color="000000" w:sz="8" w:space="0"/>
              <w:right w:val="single" w:color="000000"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666666"/>
                <w:sz w:val="29"/>
                <w:szCs w:val="29"/>
              </w:rPr>
            </w:pPr>
            <w:r>
              <w:rPr>
                <w:rFonts w:hint="eastAsia" w:ascii="微软雅黑" w:hAnsi="微软雅黑" w:eastAsia="微软雅黑" w:cs="微软雅黑"/>
                <w:i w:val="0"/>
                <w:caps w:val="0"/>
                <w:color w:val="666666"/>
                <w:spacing w:val="0"/>
                <w:sz w:val="18"/>
                <w:szCs w:val="18"/>
              </w:rPr>
              <w:t>第4年</w:t>
            </w:r>
          </w:p>
        </w:tc>
        <w:tc>
          <w:tcPr>
            <w:tcW w:w="1083" w:type="dxa"/>
            <w:tcBorders>
              <w:top w:val="single" w:color="000000" w:sz="8" w:space="0"/>
              <w:left w:val="nil"/>
              <w:bottom w:val="single" w:color="000000" w:sz="8" w:space="0"/>
              <w:right w:val="single" w:color="000000"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666666"/>
                <w:sz w:val="29"/>
                <w:szCs w:val="29"/>
              </w:rPr>
            </w:pPr>
            <w:r>
              <w:rPr>
                <w:rFonts w:hint="eastAsia" w:ascii="微软雅黑" w:hAnsi="微软雅黑" w:eastAsia="微软雅黑" w:cs="微软雅黑"/>
                <w:i w:val="0"/>
                <w:caps w:val="0"/>
                <w:color w:val="666666"/>
                <w:spacing w:val="0"/>
                <w:sz w:val="18"/>
                <w:szCs w:val="18"/>
              </w:rPr>
              <w:t>第5年</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248" w:type="dxa"/>
            <w:tcBorders>
              <w:top w:val="nil"/>
              <w:left w:val="single" w:color="000000" w:sz="8" w:space="0"/>
              <w:bottom w:val="single" w:color="000000" w:sz="8" w:space="0"/>
              <w:right w:val="single" w:color="000000"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666666"/>
                <w:sz w:val="29"/>
                <w:szCs w:val="29"/>
              </w:rPr>
            </w:pPr>
            <w:r>
              <w:rPr>
                <w:rFonts w:hint="eastAsia" w:ascii="微软雅黑" w:hAnsi="微软雅黑" w:eastAsia="微软雅黑" w:cs="微软雅黑"/>
                <w:i w:val="0"/>
                <w:caps w:val="0"/>
                <w:color w:val="666666"/>
                <w:spacing w:val="0"/>
                <w:sz w:val="18"/>
                <w:szCs w:val="18"/>
              </w:rPr>
              <w:t>普博生</w:t>
            </w:r>
          </w:p>
        </w:tc>
        <w:tc>
          <w:tcPr>
            <w:tcW w:w="1082" w:type="dxa"/>
            <w:tcBorders>
              <w:top w:val="nil"/>
              <w:left w:val="nil"/>
              <w:bottom w:val="single" w:color="000000" w:sz="8" w:space="0"/>
              <w:right w:val="single" w:color="000000"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666666"/>
                <w:sz w:val="29"/>
                <w:szCs w:val="29"/>
              </w:rPr>
            </w:pPr>
            <w:r>
              <w:rPr>
                <w:rFonts w:hint="eastAsia" w:ascii="微软雅黑" w:hAnsi="微软雅黑" w:eastAsia="微软雅黑" w:cs="微软雅黑"/>
                <w:i w:val="0"/>
                <w:caps w:val="0"/>
                <w:color w:val="666666"/>
                <w:spacing w:val="0"/>
                <w:sz w:val="18"/>
                <w:szCs w:val="18"/>
              </w:rPr>
              <w:t>博士研究生学业奖学金</w:t>
            </w:r>
          </w:p>
        </w:tc>
        <w:tc>
          <w:tcPr>
            <w:tcW w:w="1022" w:type="dxa"/>
            <w:tcBorders>
              <w:top w:val="nil"/>
              <w:left w:val="nil"/>
              <w:bottom w:val="single" w:color="000000" w:sz="8" w:space="0"/>
              <w:right w:val="single" w:color="000000" w:sz="8" w:space="0"/>
            </w:tcBorders>
            <w:shd w:val="clear" w:color="auto" w:fill="auto"/>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666666"/>
                <w:sz w:val="29"/>
                <w:szCs w:val="29"/>
              </w:rPr>
            </w:pPr>
            <w:r>
              <w:rPr>
                <w:rFonts w:hint="eastAsia" w:ascii="微软雅黑" w:hAnsi="微软雅黑" w:eastAsia="微软雅黑" w:cs="微软雅黑"/>
                <w:i w:val="0"/>
                <w:caps w:val="0"/>
                <w:color w:val="666666"/>
                <w:spacing w:val="0"/>
                <w:sz w:val="18"/>
                <w:szCs w:val="18"/>
              </w:rPr>
              <w:t>博士研究生学业奖学金</w:t>
            </w:r>
          </w:p>
        </w:tc>
        <w:tc>
          <w:tcPr>
            <w:tcW w:w="1158" w:type="dxa"/>
            <w:tcBorders>
              <w:top w:val="nil"/>
              <w:left w:val="nil"/>
              <w:bottom w:val="single" w:color="000000" w:sz="8" w:space="0"/>
              <w:right w:val="single" w:color="000000" w:sz="8" w:space="0"/>
            </w:tcBorders>
            <w:shd w:val="clear" w:color="auto" w:fill="auto"/>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666666"/>
                <w:sz w:val="29"/>
                <w:szCs w:val="29"/>
              </w:rPr>
            </w:pPr>
            <w:r>
              <w:rPr>
                <w:rFonts w:hint="eastAsia" w:ascii="微软雅黑" w:hAnsi="微软雅黑" w:eastAsia="微软雅黑" w:cs="微软雅黑"/>
                <w:i w:val="0"/>
                <w:caps w:val="0"/>
                <w:color w:val="666666"/>
                <w:spacing w:val="0"/>
                <w:sz w:val="18"/>
                <w:szCs w:val="18"/>
              </w:rPr>
              <w:t>博士研究生学业奖学金</w:t>
            </w:r>
          </w:p>
        </w:tc>
        <w:tc>
          <w:tcPr>
            <w:tcW w:w="1082" w:type="dxa"/>
            <w:tcBorders>
              <w:top w:val="nil"/>
              <w:left w:val="nil"/>
              <w:bottom w:val="single" w:color="000000" w:sz="8" w:space="0"/>
              <w:right w:val="single" w:color="000000"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666666"/>
                <w:sz w:val="29"/>
                <w:szCs w:val="29"/>
              </w:rPr>
            </w:pPr>
            <w:r>
              <w:rPr>
                <w:rFonts w:hint="eastAsia" w:ascii="微软雅黑" w:hAnsi="微软雅黑" w:eastAsia="微软雅黑" w:cs="微软雅黑"/>
                <w:i w:val="0"/>
                <w:caps w:val="0"/>
                <w:color w:val="666666"/>
                <w:spacing w:val="0"/>
                <w:sz w:val="18"/>
                <w:szCs w:val="18"/>
              </w:rPr>
              <w:t>博士研究生学业奖学金</w:t>
            </w:r>
          </w:p>
        </w:tc>
        <w:tc>
          <w:tcPr>
            <w:tcW w:w="1083" w:type="dxa"/>
            <w:tcBorders>
              <w:top w:val="nil"/>
              <w:left w:val="nil"/>
              <w:bottom w:val="single" w:color="000000" w:sz="8" w:space="0"/>
              <w:right w:val="single" w:color="000000"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666666"/>
                <w:sz w:val="29"/>
                <w:szCs w:val="29"/>
              </w:rPr>
            </w:pPr>
            <w:r>
              <w:rPr>
                <w:rFonts w:hint="eastAsia" w:ascii="微软雅黑" w:hAnsi="微软雅黑" w:eastAsia="微软雅黑" w:cs="微软雅黑"/>
                <w:i w:val="0"/>
                <w:caps w:val="0"/>
                <w:color w:val="666666"/>
                <w:spacing w:val="0"/>
                <w:sz w:val="18"/>
                <w:szCs w:val="18"/>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48" w:type="dxa"/>
            <w:tcBorders>
              <w:top w:val="nil"/>
              <w:left w:val="single" w:color="000000" w:sz="8" w:space="0"/>
              <w:bottom w:val="single" w:color="000000" w:sz="8" w:space="0"/>
              <w:right w:val="single" w:color="000000"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666666"/>
                <w:sz w:val="29"/>
                <w:szCs w:val="29"/>
              </w:rPr>
            </w:pPr>
            <w:r>
              <w:rPr>
                <w:rFonts w:hint="eastAsia" w:ascii="微软雅黑" w:hAnsi="微软雅黑" w:eastAsia="微软雅黑" w:cs="微软雅黑"/>
                <w:i w:val="0"/>
                <w:caps w:val="0"/>
                <w:color w:val="666666"/>
                <w:spacing w:val="0"/>
                <w:sz w:val="18"/>
                <w:szCs w:val="18"/>
              </w:rPr>
              <w:t>硕士2年后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666666"/>
                <w:sz w:val="29"/>
                <w:szCs w:val="29"/>
              </w:rPr>
            </w:pPr>
            <w:r>
              <w:rPr>
                <w:rFonts w:hint="eastAsia" w:ascii="微软雅黑" w:hAnsi="微软雅黑" w:eastAsia="微软雅黑" w:cs="微软雅黑"/>
                <w:i w:val="0"/>
                <w:caps w:val="0"/>
                <w:color w:val="666666"/>
                <w:spacing w:val="0"/>
                <w:sz w:val="18"/>
                <w:szCs w:val="18"/>
              </w:rPr>
              <w:t>硕博连读生</w:t>
            </w:r>
          </w:p>
        </w:tc>
        <w:tc>
          <w:tcPr>
            <w:tcW w:w="1082" w:type="dxa"/>
            <w:tcBorders>
              <w:top w:val="nil"/>
              <w:left w:val="nil"/>
              <w:bottom w:val="single" w:color="000000" w:sz="8" w:space="0"/>
              <w:right w:val="single" w:color="000000" w:sz="8" w:space="0"/>
            </w:tcBorders>
            <w:shd w:val="clear" w:color="auto" w:fill="auto"/>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666666"/>
                <w:sz w:val="29"/>
                <w:szCs w:val="29"/>
              </w:rPr>
            </w:pPr>
            <w:r>
              <w:rPr>
                <w:rFonts w:hint="eastAsia" w:ascii="微软雅黑" w:hAnsi="微软雅黑" w:eastAsia="微软雅黑" w:cs="微软雅黑"/>
                <w:i w:val="0"/>
                <w:caps w:val="0"/>
                <w:color w:val="666666"/>
                <w:spacing w:val="0"/>
                <w:sz w:val="18"/>
                <w:szCs w:val="18"/>
              </w:rPr>
              <w:t>硕士研究生学业奖学金</w:t>
            </w:r>
          </w:p>
        </w:tc>
        <w:tc>
          <w:tcPr>
            <w:tcW w:w="1022" w:type="dxa"/>
            <w:tcBorders>
              <w:top w:val="nil"/>
              <w:left w:val="nil"/>
              <w:bottom w:val="single" w:color="000000" w:sz="8" w:space="0"/>
              <w:right w:val="single" w:color="000000" w:sz="8" w:space="0"/>
            </w:tcBorders>
            <w:shd w:val="clear" w:color="auto" w:fill="auto"/>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666666"/>
                <w:sz w:val="29"/>
                <w:szCs w:val="29"/>
              </w:rPr>
            </w:pPr>
            <w:r>
              <w:rPr>
                <w:rFonts w:hint="eastAsia" w:ascii="微软雅黑" w:hAnsi="微软雅黑" w:eastAsia="微软雅黑" w:cs="微软雅黑"/>
                <w:i w:val="0"/>
                <w:caps w:val="0"/>
                <w:color w:val="666666"/>
                <w:spacing w:val="0"/>
                <w:sz w:val="18"/>
                <w:szCs w:val="18"/>
              </w:rPr>
              <w:t>硕士研究生学业奖学金</w:t>
            </w:r>
          </w:p>
        </w:tc>
        <w:tc>
          <w:tcPr>
            <w:tcW w:w="1158" w:type="dxa"/>
            <w:tcBorders>
              <w:top w:val="nil"/>
              <w:left w:val="nil"/>
              <w:bottom w:val="single" w:color="000000" w:sz="8" w:space="0"/>
              <w:right w:val="single" w:color="000000" w:sz="8" w:space="0"/>
            </w:tcBorders>
            <w:shd w:val="clear" w:color="auto" w:fill="auto"/>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666666"/>
                <w:sz w:val="29"/>
                <w:szCs w:val="29"/>
              </w:rPr>
            </w:pPr>
            <w:r>
              <w:rPr>
                <w:rFonts w:hint="eastAsia" w:ascii="微软雅黑" w:hAnsi="微软雅黑" w:eastAsia="微软雅黑" w:cs="微软雅黑"/>
                <w:i w:val="0"/>
                <w:caps w:val="0"/>
                <w:color w:val="666666"/>
                <w:spacing w:val="0"/>
                <w:sz w:val="18"/>
                <w:szCs w:val="18"/>
              </w:rPr>
              <w:t>博士研究生学业奖学金</w:t>
            </w:r>
          </w:p>
        </w:tc>
        <w:tc>
          <w:tcPr>
            <w:tcW w:w="1082" w:type="dxa"/>
            <w:tcBorders>
              <w:top w:val="nil"/>
              <w:left w:val="nil"/>
              <w:bottom w:val="single" w:color="000000" w:sz="8" w:space="0"/>
              <w:right w:val="single" w:color="000000" w:sz="8" w:space="0"/>
            </w:tcBorders>
            <w:shd w:val="clear" w:color="auto" w:fill="auto"/>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666666"/>
                <w:sz w:val="29"/>
                <w:szCs w:val="29"/>
              </w:rPr>
            </w:pPr>
            <w:r>
              <w:rPr>
                <w:rFonts w:hint="eastAsia" w:ascii="微软雅黑" w:hAnsi="微软雅黑" w:eastAsia="微软雅黑" w:cs="微软雅黑"/>
                <w:i w:val="0"/>
                <w:caps w:val="0"/>
                <w:color w:val="666666"/>
                <w:spacing w:val="0"/>
                <w:sz w:val="18"/>
                <w:szCs w:val="18"/>
              </w:rPr>
              <w:t>博士研究生学业奖学金</w:t>
            </w:r>
          </w:p>
        </w:tc>
        <w:tc>
          <w:tcPr>
            <w:tcW w:w="1083" w:type="dxa"/>
            <w:tcBorders>
              <w:top w:val="nil"/>
              <w:left w:val="nil"/>
              <w:bottom w:val="single" w:color="000000" w:sz="8" w:space="0"/>
              <w:right w:val="single" w:color="000000" w:sz="8" w:space="0"/>
            </w:tcBorders>
            <w:shd w:val="clear" w:color="auto" w:fill="auto"/>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666666"/>
                <w:sz w:val="29"/>
                <w:szCs w:val="29"/>
              </w:rPr>
            </w:pPr>
            <w:r>
              <w:rPr>
                <w:rFonts w:hint="eastAsia" w:ascii="微软雅黑" w:hAnsi="微软雅黑" w:eastAsia="微软雅黑" w:cs="微软雅黑"/>
                <w:i w:val="0"/>
                <w:caps w:val="0"/>
                <w:color w:val="666666"/>
                <w:spacing w:val="0"/>
                <w:sz w:val="18"/>
                <w:szCs w:val="18"/>
              </w:rPr>
              <w:t>博士研究生学业奖学金</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8F01D8"/>
    <w:rsid w:val="0DA502E2"/>
    <w:rsid w:val="0E6203AD"/>
    <w:rsid w:val="11335D9F"/>
    <w:rsid w:val="19E5598F"/>
    <w:rsid w:val="1B3F71D2"/>
    <w:rsid w:val="25884F14"/>
    <w:rsid w:val="35194126"/>
    <w:rsid w:val="3B7F46D4"/>
    <w:rsid w:val="3D8F1F36"/>
    <w:rsid w:val="402073E8"/>
    <w:rsid w:val="6A10430B"/>
    <w:rsid w:val="6F1812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